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b/>
          <w:sz w:val="28"/>
        </w:rPr>
        <w:t>Formulaire de qualification — IA Privée — LLM souverain, serveurs dédiés</w:t>
      </w:r>
    </w:p>
    <w:p>
      <w:pPr>
        <w:jc w:val="center"/>
      </w:pPr>
      <w:r>
        <w:rPr>
          <w:i/>
          <w:sz w:val="20"/>
        </w:rPr>
        <w:t>Chatbot interne RAG, analyse documentaire, données 100 % locales</w:t>
      </w:r>
    </w:p>
    <w:p>
      <w:pPr>
        <w:jc w:val="center"/>
      </w:pPr>
      <w:r>
        <w:rPr>
          <w:color w:val="555555"/>
          <w:sz w:val="18"/>
        </w:rPr>
        <w:t>À renvoyer rempli à : sales@enix.cm  —  www.enixcompany.com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0B4D92"/>
        </w:rPr>
        <w:t>1. Vos coordonnées</w:t>
      </w:r>
    </w:p>
    <w:p>
      <w:r>
        <w:rPr>
          <w:b/>
          <w:sz w:val="22"/>
        </w:rPr>
        <w:t>Nom de l'organisme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Personne de contact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Fonction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Email professionnel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Téléphone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Site web / réseaux sociaux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Adresse / ville / pays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2. Cas d'usage principal</w:t>
      </w:r>
    </w:p>
    <w:p>
      <w:r>
        <w:rPr>
          <w:b/>
          <w:sz w:val="22"/>
        </w:rPr>
        <w:t>Usage envisagé</w:t>
      </w:r>
    </w:p>
    <w:p>
      <w:pPr>
        <w:ind w:left="454"/>
      </w:pPr>
      <w:r>
        <w:t>☐  Chatbot interne sur documents d'entreprise (RAG)</w:t>
      </w:r>
    </w:p>
    <w:p>
      <w:pPr>
        <w:ind w:left="454"/>
      </w:pPr>
      <w:r>
        <w:t>☐  Assistant juridique / réglementaire</w:t>
      </w:r>
    </w:p>
    <w:p>
      <w:pPr>
        <w:ind w:left="454"/>
      </w:pPr>
      <w:r>
        <w:t>☐  Analyse de contrats</w:t>
      </w:r>
    </w:p>
    <w:p>
      <w:pPr>
        <w:ind w:left="454"/>
      </w:pPr>
      <w:r>
        <w:t>☐  Support client automatisé</w:t>
      </w:r>
    </w:p>
    <w:p>
      <w:pPr>
        <w:ind w:left="454"/>
      </w:pPr>
      <w:r>
        <w:t>☐  Classification / extraction de documents</w:t>
      </w:r>
    </w:p>
    <w:p>
      <w:pPr>
        <w:ind w:left="454"/>
      </w:pPr>
      <w:r>
        <w:t>☐  Analyse de logs / threat hunting</w:t>
      </w:r>
    </w:p>
    <w:p>
      <w:pPr>
        <w:ind w:left="454"/>
      </w:pPr>
      <w:r>
        <w:t>☐  Génération de code</w:t>
      </w:r>
    </w:p>
    <w:p>
      <w:pPr>
        <w:ind w:left="454"/>
      </w:pPr>
      <w:r>
        <w:t>☐  Résumé / traduction</w:t>
      </w:r>
    </w:p>
    <w:p>
      <w:pPr>
        <w:ind w:left="454"/>
      </w:pPr>
      <w:r>
        <w:t>☐  Analyse OSINT / enquête</w:t>
      </w:r>
    </w:p>
    <w:p>
      <w:pPr>
        <w:ind w:left="454"/>
      </w:pPr>
      <w:r>
        <w:t>☐  Autre — à préciser</w:t>
      </w:r>
    </w:p>
    <w:p/>
    <w:p>
      <w:r>
        <w:rPr>
          <w:b/>
          <w:sz w:val="22"/>
        </w:rPr>
        <w:t>Nombre d'utilisateurs concernés</w:t>
      </w:r>
    </w:p>
    <w:p>
      <w:pPr>
        <w:ind w:left="454"/>
      </w:pPr>
      <w:r>
        <w:t>☐  &lt; 10</w:t>
      </w:r>
    </w:p>
    <w:p>
      <w:pPr>
        <w:ind w:left="454"/>
      </w:pPr>
      <w:r>
        <w:t>☐  10-50</w:t>
      </w:r>
    </w:p>
    <w:p>
      <w:pPr>
        <w:ind w:left="454"/>
      </w:pPr>
      <w:r>
        <w:t>☐  50-200</w:t>
      </w:r>
    </w:p>
    <w:p>
      <w:pPr>
        <w:ind w:left="454"/>
      </w:pPr>
      <w:r>
        <w:t>☐  200-1000</w:t>
      </w:r>
    </w:p>
    <w:p>
      <w:pPr>
        <w:ind w:left="454"/>
      </w:pPr>
      <w:r>
        <w:t>☐  &gt; 1000</w:t>
      </w:r>
    </w:p>
    <w:p/>
    <w:p>
      <w:pPr>
        <w:pStyle w:val="Heading2"/>
      </w:pPr>
      <w:r>
        <w:rPr>
          <w:color w:val="0B4D92"/>
        </w:rPr>
        <w:t>3. Données à exploiter</w:t>
      </w:r>
    </w:p>
    <w:p>
      <w:r>
        <w:rPr>
          <w:b/>
          <w:sz w:val="22"/>
        </w:rPr>
        <w:t>Nature des données</w:t>
      </w:r>
    </w:p>
    <w:p>
      <w:pPr>
        <w:ind w:left="454"/>
      </w:pPr>
      <w:r>
        <w:t>☐  Documents internes (PDF/DOCX/XLSX)</w:t>
      </w:r>
    </w:p>
    <w:p>
      <w:pPr>
        <w:ind w:left="454"/>
      </w:pPr>
      <w:r>
        <w:t>☐  Bases de données structurées</w:t>
      </w:r>
    </w:p>
    <w:p>
      <w:pPr>
        <w:ind w:left="454"/>
      </w:pPr>
      <w:r>
        <w:t>☐  Emails / messagerie</w:t>
      </w:r>
    </w:p>
    <w:p>
      <w:pPr>
        <w:ind w:left="454"/>
      </w:pPr>
      <w:r>
        <w:t>☐  Tickets / support client</w:t>
      </w:r>
    </w:p>
    <w:p>
      <w:pPr>
        <w:ind w:left="454"/>
      </w:pPr>
      <w:r>
        <w:t>☐  Données sensibles (santé, financières)</w:t>
      </w:r>
    </w:p>
    <w:p>
      <w:pPr>
        <w:ind w:left="454"/>
      </w:pPr>
      <w:r>
        <w:t>☐  Multi-sources hybride</w:t>
      </w:r>
    </w:p>
    <w:p/>
    <w:p>
      <w:r>
        <w:rPr>
          <w:b/>
          <w:sz w:val="22"/>
        </w:rPr>
        <w:t>Taille approximative du corpus</w:t>
      </w:r>
    </w:p>
    <w:p>
      <w:pPr>
        <w:ind w:left="454"/>
      </w:pPr>
      <w:r>
        <w:t>☐  &lt; 100 Mo</w:t>
      </w:r>
    </w:p>
    <w:p>
      <w:pPr>
        <w:ind w:left="454"/>
      </w:pPr>
      <w:r>
        <w:t>☐  100 Mo - 1 Go</w:t>
      </w:r>
    </w:p>
    <w:p>
      <w:pPr>
        <w:ind w:left="454"/>
      </w:pPr>
      <w:r>
        <w:t>☐  1-10 Go</w:t>
      </w:r>
    </w:p>
    <w:p>
      <w:pPr>
        <w:ind w:left="454"/>
      </w:pPr>
      <w:r>
        <w:t>☐  10-100 Go</w:t>
      </w:r>
    </w:p>
    <w:p>
      <w:pPr>
        <w:ind w:left="454"/>
      </w:pPr>
      <w:r>
        <w:t>☐  &gt; 100 Go</w:t>
      </w:r>
    </w:p>
    <w:p/>
    <w:p>
      <w:r>
        <w:rPr>
          <w:b/>
          <w:sz w:val="22"/>
        </w:rPr>
        <w:t>Niveau de confidentialité des données</w:t>
      </w:r>
    </w:p>
    <w:p>
      <w:pPr>
        <w:ind w:left="454"/>
      </w:pPr>
      <w:r>
        <w:t>☐  Public</w:t>
      </w:r>
    </w:p>
    <w:p>
      <w:pPr>
        <w:ind w:left="454"/>
      </w:pPr>
      <w:r>
        <w:t>☐  Interne</w:t>
      </w:r>
    </w:p>
    <w:p>
      <w:pPr>
        <w:ind w:left="454"/>
      </w:pPr>
      <w:r>
        <w:t>☐  Confidentiel</w:t>
      </w:r>
    </w:p>
    <w:p>
      <w:pPr>
        <w:ind w:left="454"/>
      </w:pPr>
      <w:r>
        <w:t>☐  Très confidentiel / secret</w:t>
      </w:r>
    </w:p>
    <w:p/>
    <w:p>
      <w:pPr>
        <w:pStyle w:val="Heading2"/>
      </w:pPr>
      <w:r>
        <w:rPr>
          <w:color w:val="0B4D92"/>
        </w:rPr>
        <w:t>4. Infrastructure &amp; modèle</w:t>
      </w:r>
    </w:p>
    <w:p>
      <w:r>
        <w:rPr>
          <w:b/>
          <w:sz w:val="22"/>
        </w:rPr>
        <w:t>Hébergement souhaité</w:t>
      </w:r>
    </w:p>
    <w:p>
      <w:pPr>
        <w:ind w:left="454"/>
      </w:pPr>
      <w:r>
        <w:t>☐  Vos locaux (on-premise)</w:t>
      </w:r>
    </w:p>
    <w:p>
      <w:pPr>
        <w:ind w:left="454"/>
      </w:pPr>
      <w:r>
        <w:t>☐  Datacenter souverain ENIX (Cameroun)</w:t>
      </w:r>
    </w:p>
    <w:p>
      <w:pPr>
        <w:ind w:left="454"/>
      </w:pPr>
      <w:r>
        <w:t>☐  Cloud privé</w:t>
      </w:r>
    </w:p>
    <w:p>
      <w:pPr>
        <w:ind w:left="454"/>
      </w:pPr>
      <w:r>
        <w:t>☐  À discuter</w:t>
      </w:r>
    </w:p>
    <w:p/>
    <w:p>
      <w:r>
        <w:rPr>
          <w:b/>
          <w:sz w:val="22"/>
        </w:rPr>
        <w:t>Matériel disponible ?</w:t>
      </w:r>
    </w:p>
    <w:p>
      <w:pPr>
        <w:ind w:left="454"/>
      </w:pPr>
      <w:r>
        <w:t>☐  Oui — serveurs GPU existants</w:t>
      </w:r>
    </w:p>
    <w:p>
      <w:pPr>
        <w:ind w:left="454"/>
      </w:pPr>
      <w:r>
        <w:t>☐  Oui — serveurs CPU existants</w:t>
      </w:r>
    </w:p>
    <w:p>
      <w:pPr>
        <w:ind w:left="454"/>
      </w:pPr>
      <w:r>
        <w:t>☐  Non — à fournir par ENIX</w:t>
      </w:r>
    </w:p>
    <w:p/>
    <w:p>
      <w:r>
        <w:rPr>
          <w:b/>
          <w:sz w:val="22"/>
        </w:rPr>
        <w:t>Modèle préféré</w:t>
      </w:r>
    </w:p>
    <w:p>
      <w:pPr>
        <w:ind w:left="454"/>
      </w:pPr>
      <w:r>
        <w:t>☐  Llama 3 (Meta)</w:t>
      </w:r>
    </w:p>
    <w:p>
      <w:pPr>
        <w:ind w:left="454"/>
      </w:pPr>
      <w:r>
        <w:t>☐  Mistral / Mixtral</w:t>
      </w:r>
    </w:p>
    <w:p>
      <w:pPr>
        <w:ind w:left="454"/>
      </w:pPr>
      <w:r>
        <w:t>☐  Qwen</w:t>
      </w:r>
    </w:p>
    <w:p>
      <w:pPr>
        <w:ind w:left="454"/>
      </w:pPr>
      <w:r>
        <w:t>☐  DeepSeek</w:t>
      </w:r>
    </w:p>
    <w:p>
      <w:pPr>
        <w:ind w:left="454"/>
      </w:pPr>
      <w:r>
        <w:t>☐  Phi (Microsoft)</w:t>
      </w:r>
    </w:p>
    <w:p>
      <w:pPr>
        <w:ind w:left="454"/>
      </w:pPr>
      <w:r>
        <w:t>☐  Sans préférence — conseillez-moi</w:t>
      </w:r>
    </w:p>
    <w:p/>
    <w:p>
      <w:r>
        <w:rPr>
          <w:b/>
          <w:sz w:val="22"/>
        </w:rPr>
        <w:t>Intégrations souhaitées (Teams, Slack, API, CRM, Odoo…)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5. Contraintes réglementaires</w:t>
      </w:r>
    </w:p>
    <w:p>
      <w:r>
        <w:rPr>
          <w:b/>
          <w:sz w:val="22"/>
        </w:rPr>
        <w:t>Contraintes</w:t>
      </w:r>
    </w:p>
    <w:p>
      <w:pPr>
        <w:ind w:left="454"/>
      </w:pPr>
      <w:r>
        <w:t>☐  Loi 2024/017 (protection données personnelles)</w:t>
      </w:r>
    </w:p>
    <w:p>
      <w:pPr>
        <w:ind w:left="454"/>
      </w:pPr>
      <w:r>
        <w:t>☐  ISO/IEC 42001 (management de l'IA)</w:t>
      </w:r>
    </w:p>
    <w:p>
      <w:pPr>
        <w:ind w:left="454"/>
      </w:pPr>
      <w:r>
        <w:t>☐  Secret bancaire / médical</w:t>
      </w:r>
    </w:p>
    <w:p>
      <w:pPr>
        <w:ind w:left="454"/>
      </w:pPr>
      <w:r>
        <w:t>☐  Données ne doivent jamais sortir du Cameroun</w:t>
      </w:r>
    </w:p>
    <w:p>
      <w:pPr>
        <w:ind w:left="454"/>
      </w:pPr>
      <w:r>
        <w:t>☐  Aucune contrainte spécifique</w:t>
      </w:r>
    </w:p>
    <w:p/>
    <w:p>
      <w:pPr>
        <w:pStyle w:val="Heading2"/>
      </w:pPr>
      <w:r>
        <w:rPr>
          <w:color w:val="0B4D92"/>
        </w:rPr>
        <w:t>6. Budget &amp; délai</w:t>
      </w:r>
    </w:p>
    <w:p>
      <w:r>
        <w:rPr>
          <w:b/>
          <w:sz w:val="22"/>
        </w:rPr>
        <w:t>Budget indicatif (FCFA)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Délai de mise en service souhaité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Informations complémentaires</w:t>
      </w:r>
    </w:p>
    <w:p>
      <w:r>
        <w:rPr>
          <w:b/>
          <w:sz w:val="22"/>
        </w:rPr>
        <w:t>Précisez tout contexte utile : délais, contraintes, budget indicatif, environnement existant, projets en cours, réglementations spécifiques…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Consentement RGPD / loi 2024/017</w:t>
      </w:r>
    </w:p>
    <w:p>
      <w:pPr>
        <w:ind w:left="227"/>
      </w:pPr>
      <w:r>
        <w:t>☐  J'accepte qu'ENIX SARL traite ces informations pour me recontacter au sujet de ma demande.</w:t>
      </w:r>
    </w:p>
    <w:p>
      <w:r>
        <w:rPr>
          <w:b/>
          <w:sz w:val="22"/>
        </w:rPr>
        <w:t>Date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 et signature</w:t>
      </w:r>
    </w:p>
    <w:p>
      <w:pPr>
        <w:ind w:left="227"/>
      </w:pPr>
      <w:r>
        <w:t>__________________________________________________________________________________________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